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E989" w14:textId="77777777" w:rsidR="007D51BE" w:rsidRDefault="00A32E70" w:rsidP="00925092">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GB"/>
          <w14:ligatures w14:val="none"/>
        </w:rPr>
      </w:pPr>
      <w:r w:rsidRPr="00B447A2">
        <w:rPr>
          <w:rFonts w:ascii="Times New Roman" w:eastAsia="Times New Roman" w:hAnsi="Times New Roman" w:cs="Times New Roman"/>
          <w:b/>
          <w:bCs/>
          <w:kern w:val="36"/>
          <w:sz w:val="28"/>
          <w:szCs w:val="28"/>
          <w:lang w:eastAsia="en-GB"/>
          <w14:ligatures w14:val="none"/>
        </w:rPr>
        <w:t>Către Serviciul Român de Informații</w:t>
      </w:r>
    </w:p>
    <w:p w14:paraId="3A75F3D7" w14:textId="31C38332" w:rsidR="00EC6353" w:rsidRPr="007D51BE" w:rsidRDefault="00EC6353" w:rsidP="00925092">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GB"/>
          <w14:ligatures w14:val="none"/>
        </w:rPr>
      </w:pPr>
      <w:r w:rsidRPr="00B447A2">
        <w:rPr>
          <w:rFonts w:ascii="Times New Roman" w:eastAsia="Times New Roman" w:hAnsi="Times New Roman" w:cs="Times New Roman"/>
          <w:kern w:val="36"/>
          <w:sz w:val="24"/>
          <w:szCs w:val="24"/>
          <w:lang w:eastAsia="en-GB"/>
          <w14:ligatures w14:val="none"/>
        </w:rPr>
        <w:t>Bulevardul Libertatii nr 14, Sector 5, Bucuresti</w:t>
      </w:r>
    </w:p>
    <w:p w14:paraId="53FE6131" w14:textId="28FBFCE6" w:rsidR="003A1BBC" w:rsidRPr="007D51BE" w:rsidRDefault="00B447A2" w:rsidP="00925092">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eastAsia="en-GB"/>
          <w14:ligatures w14:val="none"/>
        </w:rPr>
      </w:pPr>
      <w:r w:rsidRPr="00B447A2">
        <w:rPr>
          <w:rFonts w:ascii="Times New Roman" w:eastAsia="Times New Roman" w:hAnsi="Times New Roman" w:cs="Times New Roman"/>
          <w:b/>
          <w:bCs/>
          <w:kern w:val="36"/>
          <w:sz w:val="24"/>
          <w:szCs w:val="24"/>
          <w:lang w:eastAsia="en-GB"/>
          <w14:ligatures w14:val="none"/>
        </w:rPr>
        <w:t>Ș</w:t>
      </w:r>
      <w:r w:rsidR="003A1BBC" w:rsidRPr="00B447A2">
        <w:rPr>
          <w:rFonts w:ascii="Times New Roman" w:eastAsia="Times New Roman" w:hAnsi="Times New Roman" w:cs="Times New Roman"/>
          <w:b/>
          <w:bCs/>
          <w:kern w:val="36"/>
          <w:sz w:val="24"/>
          <w:szCs w:val="24"/>
          <w:lang w:eastAsia="en-GB"/>
          <w14:ligatures w14:val="none"/>
        </w:rPr>
        <w:t>i</w:t>
      </w:r>
      <w:r>
        <w:rPr>
          <w:rFonts w:ascii="Times New Roman" w:eastAsia="Times New Roman" w:hAnsi="Times New Roman" w:cs="Times New Roman"/>
          <w:b/>
          <w:bCs/>
          <w:kern w:val="36"/>
          <w:sz w:val="24"/>
          <w:szCs w:val="24"/>
          <w:lang w:eastAsia="en-GB"/>
          <w14:ligatures w14:val="none"/>
        </w:rPr>
        <w:t xml:space="preserve"> </w:t>
      </w:r>
      <w:r w:rsidR="003A1BBC" w:rsidRPr="00B447A2">
        <w:rPr>
          <w:rFonts w:ascii="Times New Roman" w:eastAsia="Times New Roman" w:hAnsi="Times New Roman" w:cs="Times New Roman"/>
          <w:b/>
          <w:bCs/>
          <w:kern w:val="36"/>
          <w:sz w:val="28"/>
          <w:szCs w:val="28"/>
          <w:lang w:eastAsia="en-GB"/>
          <w14:ligatures w14:val="none"/>
        </w:rPr>
        <w:t xml:space="preserve">Către Consiliul Suprem de Apărare a </w:t>
      </w:r>
      <w:r w:rsidR="00AB183D" w:rsidRPr="00B447A2">
        <w:rPr>
          <w:rFonts w:ascii="Times New Roman" w:eastAsia="Times New Roman" w:hAnsi="Times New Roman" w:cs="Times New Roman"/>
          <w:b/>
          <w:bCs/>
          <w:kern w:val="36"/>
          <w:sz w:val="28"/>
          <w:szCs w:val="28"/>
          <w:lang w:eastAsia="en-GB"/>
          <w14:ligatures w14:val="none"/>
        </w:rPr>
        <w:t>Ț</w:t>
      </w:r>
      <w:r w:rsidR="003A1BBC" w:rsidRPr="00B447A2">
        <w:rPr>
          <w:rFonts w:ascii="Times New Roman" w:eastAsia="Times New Roman" w:hAnsi="Times New Roman" w:cs="Times New Roman"/>
          <w:b/>
          <w:bCs/>
          <w:kern w:val="36"/>
          <w:sz w:val="28"/>
          <w:szCs w:val="28"/>
          <w:lang w:eastAsia="en-GB"/>
          <w14:ligatures w14:val="none"/>
        </w:rPr>
        <w:t>ării</w:t>
      </w:r>
      <w:r w:rsidR="007D51BE">
        <w:rPr>
          <w:rFonts w:ascii="Times New Roman" w:eastAsia="Times New Roman" w:hAnsi="Times New Roman" w:cs="Times New Roman"/>
          <w:b/>
          <w:bCs/>
          <w:kern w:val="36"/>
          <w:sz w:val="28"/>
          <w:szCs w:val="28"/>
          <w:lang w:eastAsia="en-GB"/>
          <w14:ligatures w14:val="none"/>
        </w:rPr>
        <w:t xml:space="preserve"> </w:t>
      </w:r>
      <w:r w:rsidR="003A1BBC" w:rsidRPr="00B447A2">
        <w:rPr>
          <w:rFonts w:ascii="Times New Roman" w:eastAsia="Times New Roman" w:hAnsi="Times New Roman" w:cs="Times New Roman"/>
          <w:b/>
          <w:bCs/>
          <w:kern w:val="36"/>
          <w:sz w:val="24"/>
          <w:szCs w:val="24"/>
          <w:lang w:eastAsia="en-GB"/>
          <w14:ligatures w14:val="none"/>
        </w:rPr>
        <w:t>(Prin Secretariatul CSAT- Administra</w:t>
      </w:r>
      <w:r w:rsidR="00AB183D" w:rsidRPr="00B447A2">
        <w:rPr>
          <w:rFonts w:ascii="Times New Roman" w:eastAsia="Times New Roman" w:hAnsi="Times New Roman" w:cs="Times New Roman"/>
          <w:b/>
          <w:bCs/>
          <w:kern w:val="36"/>
          <w:sz w:val="24"/>
          <w:szCs w:val="24"/>
          <w:lang w:eastAsia="en-GB"/>
          <w14:ligatures w14:val="none"/>
        </w:rPr>
        <w:t>ț</w:t>
      </w:r>
      <w:r w:rsidR="003A1BBC" w:rsidRPr="00B447A2">
        <w:rPr>
          <w:rFonts w:ascii="Times New Roman" w:eastAsia="Times New Roman" w:hAnsi="Times New Roman" w:cs="Times New Roman"/>
          <w:b/>
          <w:bCs/>
          <w:kern w:val="36"/>
          <w:sz w:val="24"/>
          <w:szCs w:val="24"/>
          <w:lang w:eastAsia="en-GB"/>
          <w14:ligatures w14:val="none"/>
        </w:rPr>
        <w:t>ia Prezidențială)</w:t>
      </w:r>
      <w:r w:rsidR="004D0B6F">
        <w:rPr>
          <w:rFonts w:ascii="Times New Roman" w:eastAsia="Times New Roman" w:hAnsi="Times New Roman" w:cs="Times New Roman"/>
          <w:b/>
          <w:bCs/>
          <w:kern w:val="36"/>
          <w:sz w:val="28"/>
          <w:szCs w:val="28"/>
          <w:lang w:eastAsia="en-GB"/>
          <w14:ligatures w14:val="none"/>
        </w:rPr>
        <w:t xml:space="preserve">  </w:t>
      </w:r>
      <w:r w:rsidR="003A1BBC" w:rsidRPr="00B447A2">
        <w:rPr>
          <w:rFonts w:ascii="Times New Roman" w:eastAsia="Times New Roman" w:hAnsi="Times New Roman" w:cs="Times New Roman"/>
          <w:kern w:val="36"/>
          <w:sz w:val="24"/>
          <w:szCs w:val="24"/>
          <w:lang w:eastAsia="en-GB"/>
          <w14:ligatures w14:val="none"/>
        </w:rPr>
        <w:t xml:space="preserve">Bd. Geniului 1-3, Sector 6, București </w:t>
      </w:r>
    </w:p>
    <w:p w14:paraId="5FA3040B" w14:textId="77777777" w:rsidR="00454156" w:rsidRPr="00B447A2" w:rsidRDefault="00454156" w:rsidP="00925092">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p>
    <w:p w14:paraId="6CC8433B" w14:textId="77777777" w:rsidR="009D163F" w:rsidRDefault="003A1BBC" w:rsidP="003A1BBC">
      <w:pPr>
        <w:spacing w:before="100" w:beforeAutospacing="1" w:after="100" w:afterAutospacing="1" w:line="240" w:lineRule="auto"/>
        <w:rPr>
          <w:rFonts w:ascii="Times New Roman" w:hAnsi="Times New Roman" w:cs="Times New Roman"/>
        </w:rPr>
      </w:pPr>
      <w:r w:rsidRPr="007D51BE">
        <w:rPr>
          <w:rFonts w:ascii="Times New Roman" w:eastAsia="Times New Roman" w:hAnsi="Times New Roman" w:cs="Times New Roman"/>
          <w:kern w:val="0"/>
          <w:sz w:val="24"/>
          <w:szCs w:val="24"/>
          <w:lang w:eastAsia="en-GB"/>
          <w14:ligatures w14:val="none"/>
        </w:rPr>
        <w:t xml:space="preserve">Subsemnatul(a) </w:t>
      </w:r>
      <w:r w:rsidR="004D0B6F" w:rsidRPr="00667A7B">
        <w:t xml:space="preserve">) </w:t>
      </w:r>
      <w:r w:rsidR="009D163F">
        <w:t>………………</w:t>
      </w:r>
      <w:r w:rsidR="004D0B6F" w:rsidRPr="00667A7B">
        <w:t xml:space="preserve">, cetatean roman cu domiciliul în </w:t>
      </w:r>
      <w:r w:rsidR="009D163F">
        <w:t>……………….</w:t>
      </w:r>
      <w:r w:rsidR="004D0B6F" w:rsidRPr="00667A7B">
        <w:t>,  jud Timis, mail</w:t>
      </w:r>
      <w:r w:rsidR="009D163F">
        <w:t>…………..</w:t>
      </w:r>
      <w:r w:rsidR="007D51BE" w:rsidRPr="007D51BE">
        <w:rPr>
          <w:rFonts w:ascii="Times New Roman" w:hAnsi="Times New Roman" w:cs="Times New Roman"/>
        </w:rPr>
        <w:t>,</w:t>
      </w:r>
      <w:r w:rsidR="004D0B6F">
        <w:rPr>
          <w:rFonts w:ascii="Times New Roman" w:hAnsi="Times New Roman" w:cs="Times New Roman"/>
        </w:rPr>
        <w:t xml:space="preserve"> </w:t>
      </w:r>
    </w:p>
    <w:p w14:paraId="0D06AF66" w14:textId="17E4E5FC" w:rsidR="003A1BBC" w:rsidRPr="007D51BE" w:rsidRDefault="009D163F" w:rsidP="003A1BB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I</w:t>
      </w:r>
      <w:r w:rsidR="003A1BBC" w:rsidRPr="007D51BE">
        <w:rPr>
          <w:rFonts w:ascii="Times New Roman" w:eastAsia="Times New Roman" w:hAnsi="Times New Roman" w:cs="Times New Roman"/>
          <w:kern w:val="0"/>
          <w:sz w:val="24"/>
          <w:szCs w:val="24"/>
          <w:lang w:eastAsia="en-GB"/>
          <w14:ligatures w14:val="none"/>
        </w:rPr>
        <w:t>n temeiul:</w:t>
      </w:r>
    </w:p>
    <w:p w14:paraId="54838AA9" w14:textId="77777777" w:rsidR="003A1BBC" w:rsidRPr="00B447A2" w:rsidRDefault="003A1BBC" w:rsidP="003A1BB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art. 20 și art. 24 din Legea nr. 182/2002</w:t>
      </w:r>
      <w:r w:rsidRPr="00B447A2">
        <w:rPr>
          <w:rFonts w:ascii="Times New Roman" w:eastAsia="Times New Roman" w:hAnsi="Times New Roman" w:cs="Times New Roman"/>
          <w:kern w:val="0"/>
          <w:sz w:val="24"/>
          <w:szCs w:val="24"/>
          <w:lang w:eastAsia="en-GB"/>
          <w14:ligatures w14:val="none"/>
        </w:rPr>
        <w:t xml:space="preserve"> privind protecția informațiilor clasificate,</w:t>
      </w:r>
    </w:p>
    <w:p w14:paraId="556B4E7C" w14:textId="77777777" w:rsidR="003A1BBC" w:rsidRPr="00B447A2" w:rsidRDefault="003A1BBC" w:rsidP="003A1BB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art. 19–22 din HG nr. 585/2002</w:t>
      </w:r>
      <w:r w:rsidRPr="00B447A2">
        <w:rPr>
          <w:rFonts w:ascii="Times New Roman" w:eastAsia="Times New Roman" w:hAnsi="Times New Roman" w:cs="Times New Roman"/>
          <w:kern w:val="0"/>
          <w:sz w:val="24"/>
          <w:szCs w:val="24"/>
          <w:lang w:eastAsia="en-GB"/>
          <w14:ligatures w14:val="none"/>
        </w:rPr>
        <w:t xml:space="preserve"> privind standardele naționale de protecție a informațiilor clasificate,</w:t>
      </w:r>
    </w:p>
    <w:p w14:paraId="10AEC3C4" w14:textId="77777777" w:rsidR="003A1BBC" w:rsidRPr="00B447A2" w:rsidRDefault="003A1BBC" w:rsidP="003A1BB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art. 4 lit. d) și art. 5 din Legea nr. 415/2002</w:t>
      </w:r>
      <w:r w:rsidRPr="00B447A2">
        <w:rPr>
          <w:rFonts w:ascii="Times New Roman" w:eastAsia="Times New Roman" w:hAnsi="Times New Roman" w:cs="Times New Roman"/>
          <w:kern w:val="0"/>
          <w:sz w:val="24"/>
          <w:szCs w:val="24"/>
          <w:lang w:eastAsia="en-GB"/>
          <w14:ligatures w14:val="none"/>
        </w:rPr>
        <w:t xml:space="preserve"> privind organizarea și funcționarea CSAT,</w:t>
      </w:r>
    </w:p>
    <w:p w14:paraId="1B98EC14" w14:textId="77777777" w:rsidR="003A1BBC" w:rsidRPr="00B447A2" w:rsidRDefault="003A1BBC" w:rsidP="003A1BB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art. 8 și art. 14 din Legea nr. 14/1992</w:t>
      </w:r>
      <w:r w:rsidRPr="00B447A2">
        <w:rPr>
          <w:rFonts w:ascii="Times New Roman" w:eastAsia="Times New Roman" w:hAnsi="Times New Roman" w:cs="Times New Roman"/>
          <w:kern w:val="0"/>
          <w:sz w:val="24"/>
          <w:szCs w:val="24"/>
          <w:lang w:eastAsia="en-GB"/>
          <w14:ligatures w14:val="none"/>
        </w:rPr>
        <w:t xml:space="preserve"> privind organizarea Serviciului Român de Informații,</w:t>
      </w:r>
    </w:p>
    <w:p w14:paraId="54A585BE" w14:textId="77777777" w:rsidR="003A1BBC" w:rsidRPr="00B447A2" w:rsidRDefault="003A1BBC" w:rsidP="003A1BB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art. 7–8 din Legea nr. 544/2001</w:t>
      </w:r>
      <w:r w:rsidRPr="00B447A2">
        <w:rPr>
          <w:rFonts w:ascii="Times New Roman" w:eastAsia="Times New Roman" w:hAnsi="Times New Roman" w:cs="Times New Roman"/>
          <w:kern w:val="0"/>
          <w:sz w:val="24"/>
          <w:szCs w:val="24"/>
          <w:lang w:eastAsia="en-GB"/>
          <w14:ligatures w14:val="none"/>
        </w:rPr>
        <w:t xml:space="preserve"> privind liberul acces la informațiile de interes public,</w:t>
      </w:r>
    </w:p>
    <w:p w14:paraId="6D08B8FD" w14:textId="77777777" w:rsidR="003A1BBC" w:rsidRPr="00B447A2" w:rsidRDefault="003A1BBC" w:rsidP="003A1BB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formulez prezenta</w:t>
      </w:r>
    </w:p>
    <w:p w14:paraId="4C712374" w14:textId="2E5ADFA1" w:rsidR="006B2FDB" w:rsidRPr="00B447A2" w:rsidRDefault="00A32E70" w:rsidP="006B2FDB">
      <w:pPr>
        <w:spacing w:before="100" w:beforeAutospacing="1" w:after="100" w:afterAutospacing="1" w:line="240" w:lineRule="auto"/>
        <w:jc w:val="center"/>
        <w:rPr>
          <w:rFonts w:ascii="Times New Roman" w:eastAsia="Times New Roman" w:hAnsi="Times New Roman" w:cs="Times New Roman"/>
          <w:b/>
          <w:bCs/>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SOLICIT</w:t>
      </w:r>
      <w:r w:rsidR="003A1BBC" w:rsidRPr="00B447A2">
        <w:rPr>
          <w:rFonts w:ascii="Times New Roman" w:eastAsia="Times New Roman" w:hAnsi="Times New Roman" w:cs="Times New Roman"/>
          <w:b/>
          <w:bCs/>
          <w:kern w:val="0"/>
          <w:sz w:val="24"/>
          <w:szCs w:val="24"/>
          <w:lang w:eastAsia="en-GB"/>
          <w14:ligatures w14:val="none"/>
        </w:rPr>
        <w:t>ARE</w:t>
      </w:r>
      <w:r w:rsidR="00B23EC5" w:rsidRPr="00B447A2">
        <w:rPr>
          <w:rFonts w:ascii="Times New Roman" w:eastAsia="Times New Roman" w:hAnsi="Times New Roman" w:cs="Times New Roman"/>
          <w:b/>
          <w:bCs/>
          <w:kern w:val="0"/>
          <w:sz w:val="24"/>
          <w:szCs w:val="24"/>
          <w:lang w:eastAsia="en-GB"/>
          <w14:ligatures w14:val="none"/>
        </w:rPr>
        <w:t>:</w:t>
      </w:r>
    </w:p>
    <w:p w14:paraId="307051F4" w14:textId="77777777" w:rsidR="003A1BBC" w:rsidRPr="00B447A2" w:rsidRDefault="003A1BBC" w:rsidP="003A1BB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prin care solicit:</w:t>
      </w:r>
    </w:p>
    <w:p w14:paraId="6004C9C4" w14:textId="77777777" w:rsidR="003A1BBC" w:rsidRPr="00B447A2" w:rsidRDefault="003A1BBC" w:rsidP="003A1BBC">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declasificarea totală</w:t>
      </w:r>
      <w:r w:rsidRPr="00B447A2">
        <w:rPr>
          <w:rFonts w:ascii="Times New Roman" w:eastAsia="Times New Roman" w:hAnsi="Times New Roman" w:cs="Times New Roman"/>
          <w:kern w:val="0"/>
          <w:sz w:val="24"/>
          <w:szCs w:val="24"/>
          <w:lang w:eastAsia="en-GB"/>
          <w14:ligatures w14:val="none"/>
        </w:rPr>
        <w:t>,</w:t>
      </w:r>
    </w:p>
    <w:p w14:paraId="32BD5306" w14:textId="77777777" w:rsidR="003A1BBC" w:rsidRPr="00B447A2" w:rsidRDefault="003A1BBC" w:rsidP="003A1BBC">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comunicarea copiilor integrale</w:t>
      </w:r>
    </w:p>
    <w:p w14:paraId="2426D975" w14:textId="77777777" w:rsidR="003A1BBC" w:rsidRPr="00B447A2" w:rsidRDefault="003A1BBC" w:rsidP="00EC4992">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ale tuturor probelor, informațiilor, materialelor și documentelor colectate de Serviciul Român de Informații și transmise Președintelui României în contextul alegerilor prezidențiale din decembrie 2024, probe care au stat la baza anulării întregului proces electoral.</w:t>
      </w:r>
    </w:p>
    <w:p w14:paraId="017133E6" w14:textId="77777777" w:rsidR="003A1BBC" w:rsidRPr="00B447A2" w:rsidRDefault="003A1BBC" w:rsidP="00EC4992">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 xml:space="preserve">Întrucât, potrivit art. 24 din Legea nr. 182/2002, declasificarea se poate realiza doar de către </w:t>
      </w:r>
      <w:r w:rsidRPr="00B447A2">
        <w:rPr>
          <w:rFonts w:ascii="Times New Roman" w:eastAsia="Times New Roman" w:hAnsi="Times New Roman" w:cs="Times New Roman"/>
          <w:b/>
          <w:bCs/>
          <w:kern w:val="0"/>
          <w:sz w:val="24"/>
          <w:szCs w:val="24"/>
          <w:lang w:eastAsia="en-GB"/>
          <w14:ligatures w14:val="none"/>
        </w:rPr>
        <w:t>emitent</w:t>
      </w:r>
      <w:r w:rsidRPr="00B447A2">
        <w:rPr>
          <w:rFonts w:ascii="Times New Roman" w:eastAsia="Times New Roman" w:hAnsi="Times New Roman" w:cs="Times New Roman"/>
          <w:kern w:val="0"/>
          <w:sz w:val="24"/>
          <w:szCs w:val="24"/>
          <w:lang w:eastAsia="en-GB"/>
          <w14:ligatures w14:val="none"/>
        </w:rPr>
        <w:t xml:space="preserve"> sau de către </w:t>
      </w:r>
      <w:r w:rsidRPr="00B447A2">
        <w:rPr>
          <w:rFonts w:ascii="Times New Roman" w:eastAsia="Times New Roman" w:hAnsi="Times New Roman" w:cs="Times New Roman"/>
          <w:b/>
          <w:bCs/>
          <w:kern w:val="0"/>
          <w:sz w:val="24"/>
          <w:szCs w:val="24"/>
          <w:lang w:eastAsia="en-GB"/>
          <w14:ligatures w14:val="none"/>
        </w:rPr>
        <w:t>autoritatea ierarhic superioară</w:t>
      </w:r>
      <w:r w:rsidRPr="00B447A2">
        <w:rPr>
          <w:rFonts w:ascii="Times New Roman" w:eastAsia="Times New Roman" w:hAnsi="Times New Roman" w:cs="Times New Roman"/>
          <w:kern w:val="0"/>
          <w:sz w:val="24"/>
          <w:szCs w:val="24"/>
          <w:lang w:eastAsia="en-GB"/>
          <w14:ligatures w14:val="none"/>
        </w:rPr>
        <w:t xml:space="preserve">, iar SRI funcționează sub autoritatea </w:t>
      </w:r>
      <w:r w:rsidRPr="00B447A2">
        <w:rPr>
          <w:rFonts w:ascii="Times New Roman" w:eastAsia="Times New Roman" w:hAnsi="Times New Roman" w:cs="Times New Roman"/>
          <w:b/>
          <w:bCs/>
          <w:kern w:val="0"/>
          <w:sz w:val="24"/>
          <w:szCs w:val="24"/>
          <w:lang w:eastAsia="en-GB"/>
          <w14:ligatures w14:val="none"/>
        </w:rPr>
        <w:t>CSAT</w:t>
      </w:r>
      <w:r w:rsidRPr="00B447A2">
        <w:rPr>
          <w:rFonts w:ascii="Times New Roman" w:eastAsia="Times New Roman" w:hAnsi="Times New Roman" w:cs="Times New Roman"/>
          <w:kern w:val="0"/>
          <w:sz w:val="24"/>
          <w:szCs w:val="24"/>
          <w:lang w:eastAsia="en-GB"/>
          <w14:ligatures w14:val="none"/>
        </w:rPr>
        <w:t xml:space="preserve">, această solicitare este adresată </w:t>
      </w:r>
      <w:r w:rsidRPr="00B447A2">
        <w:rPr>
          <w:rFonts w:ascii="Times New Roman" w:eastAsia="Times New Roman" w:hAnsi="Times New Roman" w:cs="Times New Roman"/>
          <w:b/>
          <w:bCs/>
          <w:kern w:val="0"/>
          <w:sz w:val="24"/>
          <w:szCs w:val="24"/>
          <w:lang w:eastAsia="en-GB"/>
          <w14:ligatures w14:val="none"/>
        </w:rPr>
        <w:t>atât SRI, cât și CSAT</w:t>
      </w:r>
      <w:r w:rsidRPr="00B447A2">
        <w:rPr>
          <w:rFonts w:ascii="Times New Roman" w:eastAsia="Times New Roman" w:hAnsi="Times New Roman" w:cs="Times New Roman"/>
          <w:kern w:val="0"/>
          <w:sz w:val="24"/>
          <w:szCs w:val="24"/>
          <w:lang w:eastAsia="en-GB"/>
          <w14:ligatures w14:val="none"/>
        </w:rPr>
        <w:t>, în vederea declasificării comune.</w:t>
      </w:r>
    </w:p>
    <w:p w14:paraId="6EE0C296" w14:textId="77777777" w:rsidR="003A1BBC" w:rsidRPr="00B447A2" w:rsidRDefault="003A1BBC" w:rsidP="00B447A2">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Având în vedere că în spațiul public au fost menționate informații privind existența unor documente deja declasificate în legătură cu anularea alegerilor prezidențiale din decembrie 2024, vă solicit, în temeiul art. 24 din Legea nr. 182/2002 și art. 19–22 din HG nr. 585/2002:</w:t>
      </w:r>
    </w:p>
    <w:p w14:paraId="3D43E969" w14:textId="77777777" w:rsidR="003A1BBC" w:rsidRPr="00B447A2" w:rsidRDefault="003A1BBC" w:rsidP="003A1BB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să îmi comunicați actul administrativ prin care s-a dispus declasificarea</w:t>
      </w:r>
      <w:r w:rsidRPr="00B447A2">
        <w:rPr>
          <w:rFonts w:ascii="Times New Roman" w:eastAsia="Times New Roman" w:hAnsi="Times New Roman" w:cs="Times New Roman"/>
          <w:kern w:val="0"/>
          <w:sz w:val="24"/>
          <w:szCs w:val="24"/>
          <w:lang w:eastAsia="en-GB"/>
          <w14:ligatures w14:val="none"/>
        </w:rPr>
        <w:t xml:space="preserve"> (ordin, hotărâre, aviz, decizie),</w:t>
      </w:r>
    </w:p>
    <w:p w14:paraId="715E26E6" w14:textId="77777777" w:rsidR="003A1BBC" w:rsidRPr="00B447A2" w:rsidRDefault="003A1BBC" w:rsidP="003A1BB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să indicați temeiul legal al declasificării</w:t>
      </w:r>
      <w:r w:rsidRPr="00B447A2">
        <w:rPr>
          <w:rFonts w:ascii="Times New Roman" w:eastAsia="Times New Roman" w:hAnsi="Times New Roman" w:cs="Times New Roman"/>
          <w:kern w:val="0"/>
          <w:sz w:val="24"/>
          <w:szCs w:val="24"/>
          <w:lang w:eastAsia="en-GB"/>
          <w14:ligatures w14:val="none"/>
        </w:rPr>
        <w:t>,</w:t>
      </w:r>
    </w:p>
    <w:p w14:paraId="440749E1" w14:textId="77777777" w:rsidR="003A1BBC" w:rsidRPr="00B447A2" w:rsidRDefault="003A1BBC" w:rsidP="003A1BB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să precizați dacă procedura prevăzută de lege a fost respectată integral</w:t>
      </w:r>
      <w:r w:rsidRPr="00B447A2">
        <w:rPr>
          <w:rFonts w:ascii="Times New Roman" w:eastAsia="Times New Roman" w:hAnsi="Times New Roman" w:cs="Times New Roman"/>
          <w:kern w:val="0"/>
          <w:sz w:val="24"/>
          <w:szCs w:val="24"/>
          <w:lang w:eastAsia="en-GB"/>
          <w14:ligatures w14:val="none"/>
        </w:rPr>
        <w:t>, inclusiv avizarea în CSAT,</w:t>
      </w:r>
    </w:p>
    <w:p w14:paraId="66AA0E2F" w14:textId="77777777" w:rsidR="003A1BBC" w:rsidRPr="00B447A2" w:rsidRDefault="003A1BBC" w:rsidP="003A1BB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lastRenderedPageBreak/>
        <w:t>să transmiteți copiile integrale ale documentelor deja declasificate</w:t>
      </w:r>
      <w:r w:rsidRPr="00B447A2">
        <w:rPr>
          <w:rFonts w:ascii="Times New Roman" w:eastAsia="Times New Roman" w:hAnsi="Times New Roman" w:cs="Times New Roman"/>
          <w:kern w:val="0"/>
          <w:sz w:val="24"/>
          <w:szCs w:val="24"/>
          <w:lang w:eastAsia="en-GB"/>
          <w14:ligatures w14:val="none"/>
        </w:rPr>
        <w:t>,</w:t>
      </w:r>
    </w:p>
    <w:p w14:paraId="24EF0BED" w14:textId="77777777" w:rsidR="003A1BBC" w:rsidRPr="00B447A2" w:rsidRDefault="003A1BBC" w:rsidP="003A1BBC">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și să precizați dacă există documente suplimentare, încă clasificate</w:t>
      </w:r>
      <w:r w:rsidRPr="00B447A2">
        <w:rPr>
          <w:rFonts w:ascii="Times New Roman" w:eastAsia="Times New Roman" w:hAnsi="Times New Roman" w:cs="Times New Roman"/>
          <w:kern w:val="0"/>
          <w:sz w:val="24"/>
          <w:szCs w:val="24"/>
          <w:lang w:eastAsia="en-GB"/>
          <w14:ligatures w14:val="none"/>
        </w:rPr>
        <w:t>, care au stat la baza anulării alegerilor, solicitând declasificarea lor integrală.</w:t>
      </w:r>
    </w:p>
    <w:p w14:paraId="01A93754" w14:textId="77777777" w:rsidR="003A1BBC" w:rsidRPr="00B447A2" w:rsidRDefault="003A1BBC" w:rsidP="003A1BB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Solicit soluționarea cererii de declasificare în termenul general de 30 de zile prevăzut de art. 8 alin. (1) din Legea nr. 554/2004, întrucât Legea nr. 182/2002 nu stabilește un termen special.</w:t>
      </w:r>
    </w:p>
    <w:p w14:paraId="53BC35C8" w14:textId="77777777" w:rsidR="003A1BBC" w:rsidRPr="00B447A2" w:rsidRDefault="003A1BBC" w:rsidP="003A1BB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Ulterior declasificării, solicit comunicarea documentelor în termenul prevăzut de art. 7 din Legea nr. 544/2001.</w:t>
      </w:r>
    </w:p>
    <w:p w14:paraId="37F171CE" w14:textId="22B74E51" w:rsidR="003A1BBC" w:rsidRPr="00B447A2" w:rsidRDefault="003A1BBC" w:rsidP="003A1BB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Depășirea termenului legal constituie refuz nejustificat și va fi atacată în contencios administrativ.</w:t>
      </w:r>
    </w:p>
    <w:p w14:paraId="6E8E3594" w14:textId="77777777" w:rsidR="00454156" w:rsidRPr="00B447A2" w:rsidRDefault="00A32E70" w:rsidP="00454156">
      <w:pPr>
        <w:spacing w:before="100" w:beforeAutospacing="1" w:after="100" w:afterAutospacing="1" w:line="240" w:lineRule="auto"/>
        <w:jc w:val="center"/>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36"/>
          <w:sz w:val="24"/>
          <w:szCs w:val="24"/>
          <w:lang w:eastAsia="en-GB"/>
          <w14:ligatures w14:val="none"/>
        </w:rPr>
        <w:t>MOTIVE</w:t>
      </w:r>
      <w:r w:rsidR="00454156" w:rsidRPr="00B447A2">
        <w:rPr>
          <w:rFonts w:ascii="Times New Roman" w:eastAsia="Times New Roman" w:hAnsi="Times New Roman" w:cs="Times New Roman"/>
          <w:b/>
          <w:bCs/>
          <w:kern w:val="36"/>
          <w:sz w:val="24"/>
          <w:szCs w:val="24"/>
          <w:lang w:eastAsia="en-GB"/>
          <w14:ligatures w14:val="none"/>
        </w:rPr>
        <w:t>:</w:t>
      </w:r>
    </w:p>
    <w:p w14:paraId="0474D37A" w14:textId="3E1CB666" w:rsidR="00A32E70" w:rsidRPr="00B447A2" w:rsidRDefault="00A32E70" w:rsidP="0045415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1. Situația de fapt</w:t>
      </w:r>
    </w:p>
    <w:p w14:paraId="10E1ABB7" w14:textId="3F01C625" w:rsidR="00A32E70" w:rsidRPr="00B447A2" w:rsidRDefault="00A32E70" w:rsidP="00925092">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 xml:space="preserve">La data de 4 decembrie 2024, toate serviciile de informații din România au transmis Administrației Prezidențiale „Note de informare” privind presupuse intervenții ale unor actori statali sau non-statali în procesul electoral. Aceste documente au fost înregistrate la </w:t>
      </w:r>
      <w:r w:rsidR="00454156" w:rsidRPr="00B447A2">
        <w:rPr>
          <w:rFonts w:ascii="Times New Roman" w:eastAsia="Times New Roman" w:hAnsi="Times New Roman" w:cs="Times New Roman"/>
          <w:kern w:val="0"/>
          <w:sz w:val="24"/>
          <w:szCs w:val="24"/>
          <w:lang w:eastAsia="en-GB"/>
          <w14:ligatures w14:val="none"/>
        </w:rPr>
        <w:t xml:space="preserve">Administrația </w:t>
      </w:r>
      <w:r w:rsidRPr="00B447A2">
        <w:rPr>
          <w:rFonts w:ascii="Times New Roman" w:eastAsia="Times New Roman" w:hAnsi="Times New Roman" w:cs="Times New Roman"/>
          <w:kern w:val="0"/>
          <w:sz w:val="24"/>
          <w:szCs w:val="24"/>
          <w:lang w:eastAsia="en-GB"/>
          <w14:ligatures w14:val="none"/>
        </w:rPr>
        <w:t>Pre</w:t>
      </w:r>
      <w:r w:rsidR="00454156" w:rsidRPr="00B447A2">
        <w:rPr>
          <w:rFonts w:ascii="Times New Roman" w:eastAsia="Times New Roman" w:hAnsi="Times New Roman" w:cs="Times New Roman"/>
          <w:kern w:val="0"/>
          <w:sz w:val="24"/>
          <w:szCs w:val="24"/>
          <w:lang w:eastAsia="en-GB"/>
          <w14:ligatures w14:val="none"/>
        </w:rPr>
        <w:t>zidențială</w:t>
      </w:r>
      <w:r w:rsidRPr="00B447A2">
        <w:rPr>
          <w:rFonts w:ascii="Times New Roman" w:eastAsia="Times New Roman" w:hAnsi="Times New Roman" w:cs="Times New Roman"/>
          <w:kern w:val="0"/>
          <w:sz w:val="24"/>
          <w:szCs w:val="24"/>
          <w:lang w:eastAsia="en-GB"/>
          <w14:ligatures w14:val="none"/>
        </w:rPr>
        <w:t xml:space="preserve"> sub nr. DSN1/1741/4.12.2024, nr. DSN1/1740/4.12.2024, nr. DSN1/1742/4.12.2024, nr. DSN1/1743/4.12.2024 și nr. DSN1/1701/2.12.2024.</w:t>
      </w:r>
    </w:p>
    <w:p w14:paraId="3C854E64" w14:textId="77777777" w:rsidR="00A32E70" w:rsidRPr="00B447A2" w:rsidRDefault="00A32E70" w:rsidP="00925092">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Ulterior, aceste informări au fost invocate ca fundament pentru anularea întregului proces electoral din decembrie 2024.</w:t>
      </w:r>
    </w:p>
    <w:p w14:paraId="43F62ED0" w14:textId="7D184E32" w:rsidR="00A32E70" w:rsidRPr="00B447A2" w:rsidRDefault="00A32E70" w:rsidP="00B447A2">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 xml:space="preserve">Până la acest moment, </w:t>
      </w:r>
      <w:r w:rsidRPr="00B447A2">
        <w:rPr>
          <w:rFonts w:ascii="Times New Roman" w:eastAsia="Times New Roman" w:hAnsi="Times New Roman" w:cs="Times New Roman"/>
          <w:b/>
          <w:bCs/>
          <w:kern w:val="0"/>
          <w:sz w:val="24"/>
          <w:szCs w:val="24"/>
          <w:lang w:eastAsia="en-GB"/>
          <w14:ligatures w14:val="none"/>
        </w:rPr>
        <w:t>electoratul român – direct afectat prin anularea votului – nu a fost informat</w:t>
      </w:r>
      <w:r w:rsidRPr="00B447A2">
        <w:rPr>
          <w:rFonts w:ascii="Times New Roman" w:eastAsia="Times New Roman" w:hAnsi="Times New Roman" w:cs="Times New Roman"/>
          <w:kern w:val="0"/>
          <w:sz w:val="24"/>
          <w:szCs w:val="24"/>
          <w:lang w:eastAsia="en-GB"/>
          <w14:ligatures w14:val="none"/>
        </w:rPr>
        <w:t xml:space="preserve"> cu privire la natura, conținutul sau întinderea acestor presupuse probe, deși acestea au fost decisive pentru o măsură cu impact constituțional major</w:t>
      </w:r>
      <w:r w:rsidR="00B447A2" w:rsidRPr="00B447A2">
        <w:rPr>
          <w:rFonts w:ascii="Times New Roman" w:eastAsia="Times New Roman" w:hAnsi="Times New Roman" w:cs="Times New Roman"/>
          <w:kern w:val="0"/>
          <w:sz w:val="24"/>
          <w:szCs w:val="24"/>
          <w:lang w:eastAsia="en-GB"/>
          <w14:ligatures w14:val="none"/>
        </w:rPr>
        <w:t>.</w:t>
      </w:r>
    </w:p>
    <w:p w14:paraId="3781C3B8" w14:textId="287CDF75" w:rsidR="00AB183D" w:rsidRPr="00B447A2" w:rsidRDefault="00AB183D" w:rsidP="00AB183D">
      <w:pPr>
        <w:spacing w:before="100" w:beforeAutospacing="1" w:after="100" w:afterAutospacing="1" w:line="240" w:lineRule="auto"/>
        <w:outlineLvl w:val="1"/>
        <w:rPr>
          <w:rFonts w:ascii="Times New Roman" w:eastAsia="Times New Roman" w:hAnsi="Times New Roman" w:cs="Times New Roman"/>
          <w:b/>
          <w:bCs/>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2. Solicitarea procedurii de declasificare și a actelor aferente</w:t>
      </w:r>
    </w:p>
    <w:p w14:paraId="083E3E97" w14:textId="77777777" w:rsidR="00AB183D" w:rsidRPr="00B447A2" w:rsidRDefault="00AB183D" w:rsidP="00AB183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 xml:space="preserve">În temeiul art. 24 din Legea nr. 182/2002 și art. 19–22 din HG nr. 585/2002, vă solicit să îmi comunicați </w:t>
      </w:r>
      <w:r w:rsidRPr="00B447A2">
        <w:rPr>
          <w:rFonts w:ascii="Times New Roman" w:eastAsia="Times New Roman" w:hAnsi="Times New Roman" w:cs="Times New Roman"/>
          <w:b/>
          <w:bCs/>
          <w:kern w:val="0"/>
          <w:sz w:val="24"/>
          <w:szCs w:val="24"/>
          <w:lang w:eastAsia="en-GB"/>
          <w14:ligatures w14:val="none"/>
        </w:rPr>
        <w:t>procedura completă prin care Serviciul Român de Informații a realizat sau a propus declasificarea</w:t>
      </w:r>
      <w:r w:rsidRPr="00B447A2">
        <w:rPr>
          <w:rFonts w:ascii="Times New Roman" w:eastAsia="Times New Roman" w:hAnsi="Times New Roman" w:cs="Times New Roman"/>
          <w:kern w:val="0"/>
          <w:sz w:val="24"/>
          <w:szCs w:val="24"/>
          <w:lang w:eastAsia="en-GB"/>
          <w14:ligatures w14:val="none"/>
        </w:rPr>
        <w:t xml:space="preserve"> documentelor referitoare la alegerile prezidențiale din decembrie 2024, după cum urmează:</w:t>
      </w:r>
    </w:p>
    <w:p w14:paraId="56F3EB0A" w14:textId="77777777" w:rsidR="00AB183D" w:rsidRPr="00B447A2" w:rsidRDefault="00AB183D" w:rsidP="00AB183D">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nota internă de fundamentare</w:t>
      </w:r>
      <w:r w:rsidRPr="00B447A2">
        <w:rPr>
          <w:rFonts w:ascii="Times New Roman" w:eastAsia="Times New Roman" w:hAnsi="Times New Roman" w:cs="Times New Roman"/>
          <w:kern w:val="0"/>
          <w:sz w:val="24"/>
          <w:szCs w:val="24"/>
          <w:lang w:eastAsia="en-GB"/>
          <w14:ligatures w14:val="none"/>
        </w:rPr>
        <w:t xml:space="preserve"> prin care s-a propus declasificarea;</w:t>
      </w:r>
    </w:p>
    <w:p w14:paraId="668CC3B6" w14:textId="77777777" w:rsidR="00AB183D" w:rsidRPr="00B447A2" w:rsidRDefault="00AB183D" w:rsidP="00AB183D">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actul administrativ intern</w:t>
      </w:r>
      <w:r w:rsidRPr="00B447A2">
        <w:rPr>
          <w:rFonts w:ascii="Times New Roman" w:eastAsia="Times New Roman" w:hAnsi="Times New Roman" w:cs="Times New Roman"/>
          <w:kern w:val="0"/>
          <w:sz w:val="24"/>
          <w:szCs w:val="24"/>
          <w:lang w:eastAsia="en-GB"/>
          <w14:ligatures w14:val="none"/>
        </w:rPr>
        <w:t xml:space="preserve"> prin care conducerea SRI a aprobat transmiterea propunerii către CSAT;</w:t>
      </w:r>
    </w:p>
    <w:p w14:paraId="413CF83B" w14:textId="77777777" w:rsidR="00AB183D" w:rsidRPr="00B447A2" w:rsidRDefault="00AB183D" w:rsidP="00AB183D">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data la care propunerea de declasificare a fost transmisă către CSAT</w:t>
      </w:r>
      <w:r w:rsidRPr="00B447A2">
        <w:rPr>
          <w:rFonts w:ascii="Times New Roman" w:eastAsia="Times New Roman" w:hAnsi="Times New Roman" w:cs="Times New Roman"/>
          <w:kern w:val="0"/>
          <w:sz w:val="24"/>
          <w:szCs w:val="24"/>
          <w:lang w:eastAsia="en-GB"/>
          <w14:ligatures w14:val="none"/>
        </w:rPr>
        <w:t>;</w:t>
      </w:r>
    </w:p>
    <w:p w14:paraId="5B0BC47A" w14:textId="77777777" w:rsidR="00AB183D" w:rsidRPr="00B447A2" w:rsidRDefault="00AB183D" w:rsidP="00AB183D">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avizul sau hotărârea CSAT</w:t>
      </w:r>
      <w:r w:rsidRPr="00B447A2">
        <w:rPr>
          <w:rFonts w:ascii="Times New Roman" w:eastAsia="Times New Roman" w:hAnsi="Times New Roman" w:cs="Times New Roman"/>
          <w:kern w:val="0"/>
          <w:sz w:val="24"/>
          <w:szCs w:val="24"/>
          <w:lang w:eastAsia="en-GB"/>
          <w14:ligatures w14:val="none"/>
        </w:rPr>
        <w:t xml:space="preserve"> prin care s-a aprobat declasificarea;</w:t>
      </w:r>
    </w:p>
    <w:p w14:paraId="6D7D5C60" w14:textId="77777777" w:rsidR="00AB183D" w:rsidRPr="00B447A2" w:rsidRDefault="00AB183D" w:rsidP="00AB183D">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actul final de declasificare</w:t>
      </w:r>
      <w:r w:rsidRPr="00B447A2">
        <w:rPr>
          <w:rFonts w:ascii="Times New Roman" w:eastAsia="Times New Roman" w:hAnsi="Times New Roman" w:cs="Times New Roman"/>
          <w:kern w:val="0"/>
          <w:sz w:val="24"/>
          <w:szCs w:val="24"/>
          <w:lang w:eastAsia="en-GB"/>
          <w14:ligatures w14:val="none"/>
        </w:rPr>
        <w:t xml:space="preserve"> (ordin, hotărâre, decizie), semnat de autoritatea competentă;</w:t>
      </w:r>
    </w:p>
    <w:p w14:paraId="7D4DC9D4" w14:textId="77777777" w:rsidR="00AB183D" w:rsidRPr="00B447A2" w:rsidRDefault="00AB183D" w:rsidP="00AB183D">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temeiurile legale invocate</w:t>
      </w:r>
      <w:r w:rsidRPr="00B447A2">
        <w:rPr>
          <w:rFonts w:ascii="Times New Roman" w:eastAsia="Times New Roman" w:hAnsi="Times New Roman" w:cs="Times New Roman"/>
          <w:kern w:val="0"/>
          <w:sz w:val="24"/>
          <w:szCs w:val="24"/>
          <w:lang w:eastAsia="en-GB"/>
          <w14:ligatures w14:val="none"/>
        </w:rPr>
        <w:t xml:space="preserve"> în procesul de declasificare;</w:t>
      </w:r>
    </w:p>
    <w:p w14:paraId="2C44CD11" w14:textId="77777777" w:rsidR="00AB183D" w:rsidRPr="00B447A2" w:rsidRDefault="00AB183D" w:rsidP="00AB183D">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dacă procedura prevăzută de Legea nr. 182/2002 și HG nr. 585/2002 a fost respectată integral</w:t>
      </w:r>
      <w:r w:rsidRPr="00B447A2">
        <w:rPr>
          <w:rFonts w:ascii="Times New Roman" w:eastAsia="Times New Roman" w:hAnsi="Times New Roman" w:cs="Times New Roman"/>
          <w:kern w:val="0"/>
          <w:sz w:val="24"/>
          <w:szCs w:val="24"/>
          <w:lang w:eastAsia="en-GB"/>
          <w14:ligatures w14:val="none"/>
        </w:rPr>
        <w:t>, inclusiv obligația de a verifica dacă mai sunt îndeplinite condițiile de clasificare;</w:t>
      </w:r>
    </w:p>
    <w:p w14:paraId="17318997" w14:textId="77777777" w:rsidR="00AB183D" w:rsidRPr="00B447A2" w:rsidRDefault="00AB183D" w:rsidP="00AB183D">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dacă există documente suplimentare, încă clasificate</w:t>
      </w:r>
      <w:r w:rsidRPr="00B447A2">
        <w:rPr>
          <w:rFonts w:ascii="Times New Roman" w:eastAsia="Times New Roman" w:hAnsi="Times New Roman" w:cs="Times New Roman"/>
          <w:kern w:val="0"/>
          <w:sz w:val="24"/>
          <w:szCs w:val="24"/>
          <w:lang w:eastAsia="en-GB"/>
          <w14:ligatures w14:val="none"/>
        </w:rPr>
        <w:t>, care au stat la baza anulării alegerilor, și dacă da, să fie declasificate integral.</w:t>
      </w:r>
    </w:p>
    <w:p w14:paraId="6278156F" w14:textId="77777777" w:rsidR="00AB183D" w:rsidRPr="00B447A2" w:rsidRDefault="00AB183D" w:rsidP="00AB183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lastRenderedPageBreak/>
        <w:t xml:space="preserve">Solicit aceste informații pentru a verifica </w:t>
      </w:r>
      <w:r w:rsidRPr="00B447A2">
        <w:rPr>
          <w:rFonts w:ascii="Times New Roman" w:eastAsia="Times New Roman" w:hAnsi="Times New Roman" w:cs="Times New Roman"/>
          <w:b/>
          <w:bCs/>
          <w:kern w:val="0"/>
          <w:sz w:val="24"/>
          <w:szCs w:val="24"/>
          <w:lang w:eastAsia="en-GB"/>
          <w14:ligatures w14:val="none"/>
        </w:rPr>
        <w:t>legalitatea procedurii de declasificare</w:t>
      </w:r>
      <w:r w:rsidRPr="00B447A2">
        <w:rPr>
          <w:rFonts w:ascii="Times New Roman" w:eastAsia="Times New Roman" w:hAnsi="Times New Roman" w:cs="Times New Roman"/>
          <w:kern w:val="0"/>
          <w:sz w:val="24"/>
          <w:szCs w:val="24"/>
          <w:lang w:eastAsia="en-GB"/>
          <w14:ligatures w14:val="none"/>
        </w:rPr>
        <w:t>, întrucât orice abatere procedurală afectează validitatea actului administrativ și implicit fundamentul deciziei de anulare a alegerilor.</w:t>
      </w:r>
    </w:p>
    <w:p w14:paraId="7EFB7E3D" w14:textId="39CB7F31" w:rsidR="00AB183D" w:rsidRPr="00B447A2" w:rsidRDefault="00B447A2" w:rsidP="00AB183D">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3.</w:t>
      </w:r>
      <w:r w:rsidR="00AB183D" w:rsidRPr="00B447A2">
        <w:rPr>
          <w:rFonts w:ascii="Times New Roman" w:eastAsia="Times New Roman" w:hAnsi="Times New Roman" w:cs="Times New Roman"/>
          <w:b/>
          <w:bCs/>
          <w:kern w:val="0"/>
          <w:sz w:val="24"/>
          <w:szCs w:val="24"/>
          <w:lang w:eastAsia="en-GB"/>
          <w14:ligatures w14:val="none"/>
        </w:rPr>
        <w:t>Necesitatea clarificării situației-existența probelor</w:t>
      </w:r>
    </w:p>
    <w:p w14:paraId="566EAF0A" w14:textId="421B5681" w:rsidR="00A32E70" w:rsidRPr="00B447A2" w:rsidRDefault="00A32E70" w:rsidP="00925092">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Vă solicit</w:t>
      </w:r>
      <w:r w:rsidR="00454156" w:rsidRPr="00B447A2">
        <w:rPr>
          <w:rFonts w:ascii="Times New Roman" w:eastAsia="Times New Roman" w:hAnsi="Times New Roman" w:cs="Times New Roman"/>
          <w:kern w:val="0"/>
          <w:sz w:val="24"/>
          <w:szCs w:val="24"/>
          <w:lang w:val="ro-RO" w:eastAsia="en-GB"/>
          <w14:ligatures w14:val="none"/>
        </w:rPr>
        <w:t xml:space="preserve">ăm </w:t>
      </w:r>
      <w:r w:rsidRPr="00B447A2">
        <w:rPr>
          <w:rFonts w:ascii="Times New Roman" w:eastAsia="Times New Roman" w:hAnsi="Times New Roman" w:cs="Times New Roman"/>
          <w:kern w:val="0"/>
          <w:sz w:val="24"/>
          <w:szCs w:val="24"/>
          <w:lang w:eastAsia="en-GB"/>
          <w14:ligatures w14:val="none"/>
        </w:rPr>
        <w:t>să precizați explicit:</w:t>
      </w:r>
    </w:p>
    <w:p w14:paraId="6F3DE56D" w14:textId="77777777" w:rsidR="00A32E70" w:rsidRPr="00B447A2" w:rsidRDefault="00A32E70" w:rsidP="0092509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 xml:space="preserve">dacă Serviciul Român de Informații </w:t>
      </w:r>
      <w:r w:rsidRPr="00B447A2">
        <w:rPr>
          <w:rFonts w:ascii="Times New Roman" w:eastAsia="Times New Roman" w:hAnsi="Times New Roman" w:cs="Times New Roman"/>
          <w:b/>
          <w:bCs/>
          <w:kern w:val="0"/>
          <w:sz w:val="24"/>
          <w:szCs w:val="24"/>
          <w:lang w:eastAsia="en-GB"/>
          <w14:ligatures w14:val="none"/>
        </w:rPr>
        <w:t>a fost în posesia unor asemenea dovezi</w:t>
      </w:r>
      <w:r w:rsidRPr="00B447A2">
        <w:rPr>
          <w:rFonts w:ascii="Times New Roman" w:eastAsia="Times New Roman" w:hAnsi="Times New Roman" w:cs="Times New Roman"/>
          <w:kern w:val="0"/>
          <w:sz w:val="24"/>
          <w:szCs w:val="24"/>
          <w:lang w:eastAsia="en-GB"/>
          <w14:ligatures w14:val="none"/>
        </w:rPr>
        <w:t xml:space="preserve"> înainte de data de 6 decembrie 2024;</w:t>
      </w:r>
    </w:p>
    <w:p w14:paraId="34977BC9" w14:textId="77777777" w:rsidR="00A32E70" w:rsidRPr="00B447A2" w:rsidRDefault="00A32E70" w:rsidP="0092509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 xml:space="preserve">dacă da, să procedați la </w:t>
      </w:r>
      <w:r w:rsidRPr="00B447A2">
        <w:rPr>
          <w:rFonts w:ascii="Times New Roman" w:eastAsia="Times New Roman" w:hAnsi="Times New Roman" w:cs="Times New Roman"/>
          <w:b/>
          <w:bCs/>
          <w:kern w:val="0"/>
          <w:sz w:val="24"/>
          <w:szCs w:val="24"/>
          <w:lang w:eastAsia="en-GB"/>
          <w14:ligatures w14:val="none"/>
        </w:rPr>
        <w:t>declasificarea integrală</w:t>
      </w:r>
      <w:r w:rsidRPr="00B447A2">
        <w:rPr>
          <w:rFonts w:ascii="Times New Roman" w:eastAsia="Times New Roman" w:hAnsi="Times New Roman" w:cs="Times New Roman"/>
          <w:kern w:val="0"/>
          <w:sz w:val="24"/>
          <w:szCs w:val="24"/>
          <w:lang w:eastAsia="en-GB"/>
          <w14:ligatures w14:val="none"/>
        </w:rPr>
        <w:t xml:space="preserve"> a acestor probe;</w:t>
      </w:r>
    </w:p>
    <w:p w14:paraId="38C34058" w14:textId="2E01F4D4" w:rsidR="001A337E" w:rsidRPr="00B447A2" w:rsidRDefault="00A32E70" w:rsidP="00EC499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 xml:space="preserve">și să îmi comunicați </w:t>
      </w:r>
      <w:r w:rsidRPr="00B447A2">
        <w:rPr>
          <w:rFonts w:ascii="Times New Roman" w:eastAsia="Times New Roman" w:hAnsi="Times New Roman" w:cs="Times New Roman"/>
          <w:b/>
          <w:bCs/>
          <w:kern w:val="0"/>
          <w:sz w:val="24"/>
          <w:szCs w:val="24"/>
          <w:lang w:eastAsia="en-GB"/>
          <w14:ligatures w14:val="none"/>
        </w:rPr>
        <w:t>copii integrale</w:t>
      </w:r>
      <w:r w:rsidRPr="00B447A2">
        <w:rPr>
          <w:rFonts w:ascii="Times New Roman" w:eastAsia="Times New Roman" w:hAnsi="Times New Roman" w:cs="Times New Roman"/>
          <w:kern w:val="0"/>
          <w:sz w:val="24"/>
          <w:szCs w:val="24"/>
          <w:lang w:eastAsia="en-GB"/>
          <w14:ligatures w14:val="none"/>
        </w:rPr>
        <w:t xml:space="preserve"> ale documentelor declasificate.</w:t>
      </w:r>
    </w:p>
    <w:p w14:paraId="27C23F35" w14:textId="4F2E2A8B" w:rsidR="00A32E70" w:rsidRPr="00B447A2" w:rsidRDefault="00B447A2" w:rsidP="00925092">
      <w:pPr>
        <w:spacing w:before="100" w:beforeAutospacing="1" w:after="100" w:afterAutospacing="1" w:line="240" w:lineRule="auto"/>
        <w:jc w:val="both"/>
        <w:outlineLvl w:val="1"/>
        <w:rPr>
          <w:rFonts w:ascii="Times New Roman" w:eastAsia="Times New Roman" w:hAnsi="Times New Roman" w:cs="Times New Roman"/>
          <w:b/>
          <w:bCs/>
          <w:kern w:val="0"/>
          <w:sz w:val="24"/>
          <w:szCs w:val="24"/>
          <w:lang w:eastAsia="en-GB"/>
          <w14:ligatures w14:val="none"/>
        </w:rPr>
      </w:pPr>
      <w:r w:rsidRPr="00B447A2">
        <w:rPr>
          <w:rFonts w:ascii="Times New Roman" w:eastAsia="Times New Roman" w:hAnsi="Times New Roman" w:cs="Times New Roman"/>
          <w:b/>
          <w:bCs/>
          <w:kern w:val="0"/>
          <w:sz w:val="24"/>
          <w:szCs w:val="24"/>
          <w:lang w:eastAsia="en-GB"/>
          <w14:ligatures w14:val="none"/>
        </w:rPr>
        <w:t>4</w:t>
      </w:r>
      <w:r w:rsidR="00A32E70" w:rsidRPr="00B447A2">
        <w:rPr>
          <w:rFonts w:ascii="Times New Roman" w:eastAsia="Times New Roman" w:hAnsi="Times New Roman" w:cs="Times New Roman"/>
          <w:b/>
          <w:bCs/>
          <w:kern w:val="0"/>
          <w:sz w:val="24"/>
          <w:szCs w:val="24"/>
          <w:lang w:eastAsia="en-GB"/>
          <w14:ligatures w14:val="none"/>
        </w:rPr>
        <w:t>. Interesul public major</w:t>
      </w:r>
    </w:p>
    <w:p w14:paraId="61FF9E0E" w14:textId="756D06B5" w:rsidR="00A32E70" w:rsidRPr="00B447A2" w:rsidRDefault="00A32E70" w:rsidP="00925092">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Afectarea unei mase electorale prin metode de influență, manipulare sau inginerie socială reprezintă o situație de interes public extrem, iar cetățenii trebuie să cunoască</w:t>
      </w:r>
      <w:r w:rsidR="00454156" w:rsidRPr="00B447A2">
        <w:rPr>
          <w:rFonts w:ascii="Times New Roman" w:eastAsia="Times New Roman" w:hAnsi="Times New Roman" w:cs="Times New Roman"/>
          <w:kern w:val="0"/>
          <w:sz w:val="24"/>
          <w:szCs w:val="24"/>
          <w:lang w:eastAsia="en-GB"/>
          <w14:ligatures w14:val="none"/>
        </w:rPr>
        <w:t>, modul în care au fost identificate</w:t>
      </w:r>
    </w:p>
    <w:p w14:paraId="265F7C11" w14:textId="77777777" w:rsidR="00A32E70" w:rsidRPr="00B447A2" w:rsidRDefault="00A32E70" w:rsidP="00925092">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natura ingerințelor,</w:t>
      </w:r>
    </w:p>
    <w:p w14:paraId="3827711E" w14:textId="77777777" w:rsidR="00A32E70" w:rsidRPr="00B447A2" w:rsidRDefault="00A32E70" w:rsidP="00925092">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mecanismele utilizate,</w:t>
      </w:r>
    </w:p>
    <w:p w14:paraId="5C2B56AD" w14:textId="77777777" w:rsidR="00A32E70" w:rsidRPr="00B447A2" w:rsidRDefault="00A32E70" w:rsidP="00925092">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amploarea fenomenului,</w:t>
      </w:r>
    </w:p>
    <w:p w14:paraId="05A90F55" w14:textId="77777777" w:rsidR="00A32E70" w:rsidRPr="00B447A2" w:rsidRDefault="00A32E70" w:rsidP="00925092">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și modul în care aceste elemente ar fi putut altera manifestarea de voință a alegătorilor.</w:t>
      </w:r>
    </w:p>
    <w:p w14:paraId="2BAE6FDF" w14:textId="77777777" w:rsidR="00AB183D" w:rsidRPr="00B447A2" w:rsidRDefault="00A32E70" w:rsidP="00925092">
      <w:pPr>
        <w:spacing w:before="100" w:beforeAutospacing="1" w:after="100" w:afterAutospacing="1" w:line="240" w:lineRule="auto"/>
        <w:jc w:val="both"/>
        <w:rPr>
          <w:rFonts w:ascii="Times New Roman" w:hAnsi="Times New Roman" w:cs="Times New Roman"/>
          <w:sz w:val="24"/>
          <w:szCs w:val="24"/>
        </w:rPr>
      </w:pPr>
      <w:r w:rsidRPr="00B447A2">
        <w:rPr>
          <w:rFonts w:ascii="Times New Roman" w:eastAsia="Times New Roman" w:hAnsi="Times New Roman" w:cs="Times New Roman"/>
          <w:kern w:val="0"/>
          <w:sz w:val="24"/>
          <w:szCs w:val="24"/>
          <w:lang w:eastAsia="en-GB"/>
          <w14:ligatures w14:val="none"/>
        </w:rPr>
        <w:t xml:space="preserve">Transparența decizională într-un stat de drept impune ca </w:t>
      </w:r>
      <w:r w:rsidRPr="00B447A2">
        <w:rPr>
          <w:rFonts w:ascii="Times New Roman" w:eastAsia="Times New Roman" w:hAnsi="Times New Roman" w:cs="Times New Roman"/>
          <w:b/>
          <w:bCs/>
          <w:kern w:val="0"/>
          <w:sz w:val="24"/>
          <w:szCs w:val="24"/>
          <w:lang w:eastAsia="en-GB"/>
          <w14:ligatures w14:val="none"/>
        </w:rPr>
        <w:t xml:space="preserve">orice decizie care afectează </w:t>
      </w:r>
      <w:r w:rsidR="002E6BD7" w:rsidRPr="00B447A2">
        <w:rPr>
          <w:rFonts w:ascii="Times New Roman" w:eastAsia="Times New Roman" w:hAnsi="Times New Roman" w:cs="Times New Roman"/>
          <w:b/>
          <w:bCs/>
          <w:kern w:val="0"/>
          <w:sz w:val="24"/>
          <w:szCs w:val="24"/>
          <w:lang w:eastAsia="en-GB"/>
          <w14:ligatures w14:val="none"/>
        </w:rPr>
        <w:t>toți cetățenii cu drept de vot</w:t>
      </w:r>
      <w:r w:rsidRPr="00B447A2">
        <w:rPr>
          <w:rFonts w:ascii="Times New Roman" w:eastAsia="Times New Roman" w:hAnsi="Times New Roman" w:cs="Times New Roman"/>
          <w:kern w:val="0"/>
          <w:sz w:val="24"/>
          <w:szCs w:val="24"/>
          <w:lang w:eastAsia="en-GB"/>
          <w14:ligatures w14:val="none"/>
        </w:rPr>
        <w:t xml:space="preserve"> – cu atât mai mult anularea unui proces electoral – să fie însoțită de acces la informațiile care au fundamentat-o</w:t>
      </w:r>
      <w:r w:rsidR="00AB183D" w:rsidRPr="00B447A2">
        <w:rPr>
          <w:rFonts w:ascii="Times New Roman" w:hAnsi="Times New Roman" w:cs="Times New Roman"/>
          <w:sz w:val="24"/>
          <w:szCs w:val="24"/>
        </w:rPr>
        <w:t xml:space="preserve"> Inexistența unor probe pertinente și concludente la momentul anulării alegerilor ar reprezenta o încălcare gravă a ordinii constituționale și a principiului suveranității naționale, cu consecințe echivalente unei deturnări a procesului democratic.</w:t>
      </w:r>
    </w:p>
    <w:p w14:paraId="271B274C" w14:textId="1653E615" w:rsidR="00A32E70" w:rsidRPr="00B447A2" w:rsidRDefault="00A32E70" w:rsidP="00925092">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Solicit soluționarea cererii de declasificare în termenul general de 30 de zile prevăzut de art. 8 alin. (1) din Legea nr. 554/2004, întrucât Legea nr. 182/2002 nu stabilește un termen special. Ulterior declasificării, solicit comunicarea documentelor în termenul prevăzut de art. 7 din Legea nr. 544/2001.</w:t>
      </w:r>
    </w:p>
    <w:p w14:paraId="57BF4A67" w14:textId="77777777" w:rsidR="00A32E70" w:rsidRPr="00B447A2" w:rsidRDefault="00A32E70" w:rsidP="00925092">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B447A2">
        <w:rPr>
          <w:rFonts w:ascii="Times New Roman" w:eastAsia="Times New Roman" w:hAnsi="Times New Roman" w:cs="Times New Roman"/>
          <w:kern w:val="0"/>
          <w:sz w:val="24"/>
          <w:szCs w:val="24"/>
          <w:lang w:eastAsia="en-GB"/>
          <w14:ligatures w14:val="none"/>
        </w:rPr>
        <w:t>Depășirea termenului legal constituie refuz nejustificat și va fi atacată în contencios administrativ.</w:t>
      </w:r>
    </w:p>
    <w:p w14:paraId="267AAD44" w14:textId="2F084DC7" w:rsidR="00103F9B" w:rsidRPr="00B447A2" w:rsidRDefault="00925092" w:rsidP="00925092">
      <w:pPr>
        <w:jc w:val="both"/>
        <w:rPr>
          <w:rFonts w:ascii="Times New Roman" w:hAnsi="Times New Roman" w:cs="Times New Roman"/>
          <w:sz w:val="24"/>
          <w:szCs w:val="24"/>
        </w:rPr>
      </w:pPr>
      <w:r w:rsidRPr="00B447A2">
        <w:rPr>
          <w:rFonts w:ascii="Times New Roman" w:hAnsi="Times New Roman" w:cs="Times New Roman"/>
          <w:sz w:val="24"/>
          <w:szCs w:val="24"/>
        </w:rPr>
        <w:t>Semnătura Data</w:t>
      </w:r>
    </w:p>
    <w:sectPr w:rsidR="00103F9B" w:rsidRPr="00B447A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16D02" w14:textId="77777777" w:rsidR="003B37C7" w:rsidRDefault="003B37C7" w:rsidP="00B447A2">
      <w:pPr>
        <w:spacing w:after="0" w:line="240" w:lineRule="auto"/>
      </w:pPr>
      <w:r>
        <w:separator/>
      </w:r>
    </w:p>
  </w:endnote>
  <w:endnote w:type="continuationSeparator" w:id="0">
    <w:p w14:paraId="62FCE712" w14:textId="77777777" w:rsidR="003B37C7" w:rsidRDefault="003B37C7" w:rsidP="00B44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068092"/>
      <w:docPartObj>
        <w:docPartGallery w:val="Page Numbers (Bottom of Page)"/>
        <w:docPartUnique/>
      </w:docPartObj>
    </w:sdtPr>
    <w:sdtEndPr>
      <w:rPr>
        <w:noProof/>
      </w:rPr>
    </w:sdtEndPr>
    <w:sdtContent>
      <w:p w14:paraId="17501513" w14:textId="2696C07F" w:rsidR="00B447A2" w:rsidRDefault="00B447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AE8700" w14:textId="77777777" w:rsidR="00B447A2" w:rsidRDefault="00B44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4E91C" w14:textId="77777777" w:rsidR="003B37C7" w:rsidRDefault="003B37C7" w:rsidP="00B447A2">
      <w:pPr>
        <w:spacing w:after="0" w:line="240" w:lineRule="auto"/>
      </w:pPr>
      <w:r>
        <w:separator/>
      </w:r>
    </w:p>
  </w:footnote>
  <w:footnote w:type="continuationSeparator" w:id="0">
    <w:p w14:paraId="40934C38" w14:textId="77777777" w:rsidR="003B37C7" w:rsidRDefault="003B37C7" w:rsidP="00B447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5D61"/>
    <w:multiLevelType w:val="multilevel"/>
    <w:tmpl w:val="5898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C7C11"/>
    <w:multiLevelType w:val="multilevel"/>
    <w:tmpl w:val="CDA6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E2B39"/>
    <w:multiLevelType w:val="multilevel"/>
    <w:tmpl w:val="B478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F0782"/>
    <w:multiLevelType w:val="multilevel"/>
    <w:tmpl w:val="6FC0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1F5CD9"/>
    <w:multiLevelType w:val="multilevel"/>
    <w:tmpl w:val="66D2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82CBE"/>
    <w:multiLevelType w:val="multilevel"/>
    <w:tmpl w:val="6388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E857A8"/>
    <w:multiLevelType w:val="multilevel"/>
    <w:tmpl w:val="053C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D0778"/>
    <w:multiLevelType w:val="hybridMultilevel"/>
    <w:tmpl w:val="1756B1D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0201292">
    <w:abstractNumId w:val="4"/>
  </w:num>
  <w:num w:numId="2" w16cid:durableId="1343319335">
    <w:abstractNumId w:val="1"/>
  </w:num>
  <w:num w:numId="3" w16cid:durableId="1248071922">
    <w:abstractNumId w:val="2"/>
  </w:num>
  <w:num w:numId="4" w16cid:durableId="1055739192">
    <w:abstractNumId w:val="5"/>
  </w:num>
  <w:num w:numId="5" w16cid:durableId="2063408721">
    <w:abstractNumId w:val="3"/>
  </w:num>
  <w:num w:numId="6" w16cid:durableId="212888747">
    <w:abstractNumId w:val="6"/>
  </w:num>
  <w:num w:numId="7" w16cid:durableId="945886146">
    <w:abstractNumId w:val="0"/>
  </w:num>
  <w:num w:numId="8" w16cid:durableId="13136074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5D29"/>
    <w:rsid w:val="0000051B"/>
    <w:rsid w:val="00006953"/>
    <w:rsid w:val="00024E8E"/>
    <w:rsid w:val="00066D98"/>
    <w:rsid w:val="000E45E1"/>
    <w:rsid w:val="00103F9B"/>
    <w:rsid w:val="00110C24"/>
    <w:rsid w:val="001A337E"/>
    <w:rsid w:val="002A7BF0"/>
    <w:rsid w:val="002E2B30"/>
    <w:rsid w:val="002E315F"/>
    <w:rsid w:val="002E5D7C"/>
    <w:rsid w:val="002E6BD7"/>
    <w:rsid w:val="003A1BBC"/>
    <w:rsid w:val="003B37C7"/>
    <w:rsid w:val="00454156"/>
    <w:rsid w:val="004A0F8D"/>
    <w:rsid w:val="004B51C0"/>
    <w:rsid w:val="004C47A8"/>
    <w:rsid w:val="004D0B6F"/>
    <w:rsid w:val="006B2FDB"/>
    <w:rsid w:val="00765D29"/>
    <w:rsid w:val="007D51BE"/>
    <w:rsid w:val="00872757"/>
    <w:rsid w:val="00925092"/>
    <w:rsid w:val="009C1BEC"/>
    <w:rsid w:val="009D163F"/>
    <w:rsid w:val="00A32E70"/>
    <w:rsid w:val="00AB183D"/>
    <w:rsid w:val="00B229B7"/>
    <w:rsid w:val="00B23EC5"/>
    <w:rsid w:val="00B447A2"/>
    <w:rsid w:val="00BC1335"/>
    <w:rsid w:val="00C87B35"/>
    <w:rsid w:val="00CD44A4"/>
    <w:rsid w:val="00D01E02"/>
    <w:rsid w:val="00D411CA"/>
    <w:rsid w:val="00DB0904"/>
    <w:rsid w:val="00DB2385"/>
    <w:rsid w:val="00E65B40"/>
    <w:rsid w:val="00EC4992"/>
    <w:rsid w:val="00EC6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1F37"/>
  <w15:chartTrackingRefBased/>
  <w15:docId w15:val="{47E449F3-56E4-4EB6-8396-27ACFBAC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D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5D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5D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5D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5D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5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D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65D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5D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5D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5D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5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D29"/>
    <w:rPr>
      <w:rFonts w:eastAsiaTheme="majorEastAsia" w:cstheme="majorBidi"/>
      <w:color w:val="272727" w:themeColor="text1" w:themeTint="D8"/>
    </w:rPr>
  </w:style>
  <w:style w:type="paragraph" w:styleId="Title">
    <w:name w:val="Title"/>
    <w:basedOn w:val="Normal"/>
    <w:next w:val="Normal"/>
    <w:link w:val="TitleChar"/>
    <w:uiPriority w:val="10"/>
    <w:qFormat/>
    <w:rsid w:val="00765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D29"/>
    <w:pPr>
      <w:spacing w:before="160"/>
      <w:jc w:val="center"/>
    </w:pPr>
    <w:rPr>
      <w:i/>
      <w:iCs/>
      <w:color w:val="404040" w:themeColor="text1" w:themeTint="BF"/>
    </w:rPr>
  </w:style>
  <w:style w:type="character" w:customStyle="1" w:styleId="QuoteChar">
    <w:name w:val="Quote Char"/>
    <w:basedOn w:val="DefaultParagraphFont"/>
    <w:link w:val="Quote"/>
    <w:uiPriority w:val="29"/>
    <w:rsid w:val="00765D29"/>
    <w:rPr>
      <w:i/>
      <w:iCs/>
      <w:color w:val="404040" w:themeColor="text1" w:themeTint="BF"/>
    </w:rPr>
  </w:style>
  <w:style w:type="paragraph" w:styleId="ListParagraph">
    <w:name w:val="List Paragraph"/>
    <w:basedOn w:val="Normal"/>
    <w:uiPriority w:val="34"/>
    <w:qFormat/>
    <w:rsid w:val="00765D29"/>
    <w:pPr>
      <w:ind w:left="720"/>
      <w:contextualSpacing/>
    </w:pPr>
  </w:style>
  <w:style w:type="character" w:styleId="IntenseEmphasis">
    <w:name w:val="Intense Emphasis"/>
    <w:basedOn w:val="DefaultParagraphFont"/>
    <w:uiPriority w:val="21"/>
    <w:qFormat/>
    <w:rsid w:val="00765D29"/>
    <w:rPr>
      <w:i/>
      <w:iCs/>
      <w:color w:val="2F5496" w:themeColor="accent1" w:themeShade="BF"/>
    </w:rPr>
  </w:style>
  <w:style w:type="paragraph" w:styleId="IntenseQuote">
    <w:name w:val="Intense Quote"/>
    <w:basedOn w:val="Normal"/>
    <w:next w:val="Normal"/>
    <w:link w:val="IntenseQuoteChar"/>
    <w:uiPriority w:val="30"/>
    <w:qFormat/>
    <w:rsid w:val="00765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5D29"/>
    <w:rPr>
      <w:i/>
      <w:iCs/>
      <w:color w:val="2F5496" w:themeColor="accent1" w:themeShade="BF"/>
    </w:rPr>
  </w:style>
  <w:style w:type="character" w:styleId="IntenseReference">
    <w:name w:val="Intense Reference"/>
    <w:basedOn w:val="DefaultParagraphFont"/>
    <w:uiPriority w:val="32"/>
    <w:qFormat/>
    <w:rsid w:val="00765D29"/>
    <w:rPr>
      <w:b/>
      <w:bCs/>
      <w:smallCaps/>
      <w:color w:val="2F5496" w:themeColor="accent1" w:themeShade="BF"/>
      <w:spacing w:val="5"/>
    </w:rPr>
  </w:style>
  <w:style w:type="paragraph" w:styleId="NormalWeb">
    <w:name w:val="Normal (Web)"/>
    <w:basedOn w:val="Normal"/>
    <w:uiPriority w:val="99"/>
    <w:semiHidden/>
    <w:unhideWhenUsed/>
    <w:rsid w:val="00765D29"/>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A32E70"/>
    <w:rPr>
      <w:b/>
      <w:bCs/>
    </w:rPr>
  </w:style>
  <w:style w:type="paragraph" w:styleId="Header">
    <w:name w:val="header"/>
    <w:basedOn w:val="Normal"/>
    <w:link w:val="HeaderChar"/>
    <w:uiPriority w:val="99"/>
    <w:unhideWhenUsed/>
    <w:rsid w:val="00B44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7A2"/>
  </w:style>
  <w:style w:type="paragraph" w:styleId="Footer">
    <w:name w:val="footer"/>
    <w:basedOn w:val="Normal"/>
    <w:link w:val="FooterChar"/>
    <w:uiPriority w:val="99"/>
    <w:unhideWhenUsed/>
    <w:rsid w:val="00B44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7A2"/>
  </w:style>
  <w:style w:type="character" w:styleId="Hyperlink">
    <w:name w:val="Hyperlink"/>
    <w:basedOn w:val="DefaultParagraphFont"/>
    <w:uiPriority w:val="99"/>
    <w:unhideWhenUsed/>
    <w:rsid w:val="004D0B6F"/>
    <w:rPr>
      <w:color w:val="0563C1" w:themeColor="hyperlink"/>
      <w:u w:val="single"/>
    </w:rPr>
  </w:style>
  <w:style w:type="character" w:styleId="UnresolvedMention">
    <w:name w:val="Unresolved Mention"/>
    <w:basedOn w:val="DefaultParagraphFont"/>
    <w:uiPriority w:val="99"/>
    <w:semiHidden/>
    <w:unhideWhenUsed/>
    <w:rsid w:val="004D0B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Poiana</dc:creator>
  <cp:keywords/>
  <dc:description/>
  <cp:lastModifiedBy>Elena Poiana</cp:lastModifiedBy>
  <cp:revision>24</cp:revision>
  <dcterms:created xsi:type="dcterms:W3CDTF">2025-12-25T17:02:00Z</dcterms:created>
  <dcterms:modified xsi:type="dcterms:W3CDTF">2026-01-11T17:15:00Z</dcterms:modified>
</cp:coreProperties>
</file>